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46" w:rsidRDefault="00464846" w:rsidP="00464846">
      <w:pPr>
        <w:pStyle w:val="a3"/>
        <w:spacing w:before="0" w:beforeAutospacing="0" w:after="0" w:afterAutospacing="0"/>
        <w:ind w:firstLine="709"/>
        <w:jc w:val="both"/>
        <w:rPr>
          <w:sz w:val="16"/>
          <w:szCs w:val="16"/>
        </w:rPr>
      </w:pPr>
      <w:r>
        <w:rPr>
          <w:color w:val="000000"/>
        </w:rPr>
        <w:t>Государственное бюджетное учреждение здравоохранения Ярославской области «Ярославская областная клиническая наркологическая больница»; ГБУЗ ЯО «ЯОКНБ» создано:</w:t>
      </w:r>
    </w:p>
    <w:p w:rsidR="00464846" w:rsidRDefault="00464846" w:rsidP="00464846">
      <w:pPr>
        <w:pStyle w:val="a3"/>
        <w:spacing w:before="0" w:beforeAutospacing="0" w:after="0" w:afterAutospacing="0"/>
        <w:ind w:firstLine="709"/>
        <w:jc w:val="both"/>
        <w:rPr>
          <w:sz w:val="16"/>
          <w:szCs w:val="16"/>
        </w:rPr>
      </w:pPr>
      <w:r>
        <w:rPr>
          <w:color w:val="000000"/>
        </w:rPr>
        <w:t>1. Приказ Исполнительного комитета Ярославского областного совета народных депутатов № 540 от 01.12.1982 «Об организации областного наркологического диспансера» (выделение из состава психиатрической больницы); </w:t>
      </w:r>
    </w:p>
    <w:p w:rsidR="00464846" w:rsidRDefault="00464846" w:rsidP="00464846">
      <w:pPr>
        <w:pStyle w:val="a3"/>
        <w:spacing w:before="0" w:beforeAutospacing="0" w:after="0" w:afterAutospacing="0"/>
        <w:ind w:firstLine="709"/>
        <w:jc w:val="both"/>
        <w:rPr>
          <w:sz w:val="16"/>
          <w:szCs w:val="16"/>
        </w:rPr>
      </w:pPr>
      <w:r>
        <w:rPr>
          <w:color w:val="000000"/>
        </w:rPr>
        <w:t>2. Приказ Департамента здравоохранения Правительства Ярославской области № 206 от 13.03.95 «О переименовании областного наркологического диспансера в областную клиническую наркологическую больницу».</w:t>
      </w:r>
    </w:p>
    <w:p w:rsidR="00464846" w:rsidRDefault="00464846" w:rsidP="00464846">
      <w:pPr>
        <w:pStyle w:val="a3"/>
        <w:spacing w:before="0" w:beforeAutospacing="0" w:after="0" w:afterAutospacing="0"/>
        <w:ind w:firstLine="709"/>
        <w:jc w:val="both"/>
        <w:rPr>
          <w:sz w:val="16"/>
          <w:szCs w:val="16"/>
        </w:rPr>
      </w:pPr>
      <w:r>
        <w:rPr>
          <w:color w:val="000000"/>
        </w:rPr>
        <w:t>В соответствии с Приказом Департамента здравоохранения и фармации Ярославской области №81-ос от 13.08.2012 «О реорганизации ГБУЗ ЯО «Ярославская областная клиническая наркологическая больница» ГБУЗ ЯО «Ярославская областная клиническая наркологическая больница» считается реорганизованной в форме присоединения ГБУЗ ЯО «</w:t>
      </w:r>
      <w:proofErr w:type="spellStart"/>
      <w:r>
        <w:rPr>
          <w:color w:val="000000"/>
        </w:rPr>
        <w:t>Рыбинский</w:t>
      </w:r>
      <w:proofErr w:type="spellEnd"/>
      <w:r>
        <w:rPr>
          <w:color w:val="000000"/>
        </w:rPr>
        <w:t xml:space="preserve"> наркологический диспансер». </w:t>
      </w:r>
    </w:p>
    <w:p w:rsidR="00464846" w:rsidRDefault="00464846" w:rsidP="00464846">
      <w:pPr>
        <w:pStyle w:val="a3"/>
        <w:spacing w:before="0" w:beforeAutospacing="0" w:after="0" w:afterAutospacing="0"/>
        <w:ind w:firstLine="709"/>
        <w:jc w:val="both"/>
        <w:rPr>
          <w:sz w:val="16"/>
          <w:szCs w:val="16"/>
        </w:rPr>
      </w:pPr>
      <w:r>
        <w:rPr>
          <w:color w:val="000000"/>
        </w:rPr>
        <w:t xml:space="preserve">Миссия организации: охрана здоровья граждан (оказание специализированной наркологической помощи, профилактика злоупотреблений </w:t>
      </w:r>
      <w:proofErr w:type="spellStart"/>
      <w:r>
        <w:rPr>
          <w:color w:val="000000"/>
        </w:rPr>
        <w:t>психоактивными</w:t>
      </w:r>
      <w:proofErr w:type="spellEnd"/>
      <w:r>
        <w:rPr>
          <w:color w:val="000000"/>
        </w:rPr>
        <w:t xml:space="preserve"> веществами, медицинская реабилитация наркологических больных). Больница осуществляет свою деятельность в соответствии с предметом и целями деятельности, определёнными действующим законодательством Российской Федерации, Ярославской области и Уставом больницы. Предметом деятельности организации является выполнение работ (оказание услуг) в целях </w:t>
      </w:r>
      <w:proofErr w:type="gramStart"/>
      <w:r>
        <w:rPr>
          <w:color w:val="000000"/>
        </w:rPr>
        <w:t>обеспечения реализации полномочий Министерства здравоохранения Ярославской области</w:t>
      </w:r>
      <w:proofErr w:type="gramEnd"/>
      <w:r>
        <w:rPr>
          <w:color w:val="000000"/>
        </w:rPr>
        <w:t xml:space="preserve"> в сфере здравоохранения в соответствии с действующим законодательством.</w:t>
      </w:r>
    </w:p>
    <w:p w:rsidR="00464846" w:rsidRDefault="00464846" w:rsidP="00464846">
      <w:pPr>
        <w:pStyle w:val="a3"/>
        <w:spacing w:before="0" w:beforeAutospacing="0" w:after="0" w:afterAutospacing="0"/>
        <w:ind w:firstLine="709"/>
        <w:jc w:val="both"/>
        <w:rPr>
          <w:sz w:val="16"/>
          <w:szCs w:val="16"/>
        </w:rPr>
      </w:pPr>
      <w:r>
        <w:rPr>
          <w:color w:val="000000"/>
        </w:rPr>
        <w:t>Учреждение самостоятельно ведет финансово-хозяйственную деятельность, имеет самостоятельный баланс и лицевые счета (по учету средств субсидии на выполнение муниципального задания, средств во временном распоряжении и целевых субсидий). Учреждение выполняет государственное задание, а также ведет приносящую доход деятельность. Управление осуществляет руководитель – главный врач Александр Васильевич Волков. </w:t>
      </w:r>
    </w:p>
    <w:p w:rsidR="00464846" w:rsidRDefault="00464846" w:rsidP="00464846">
      <w:pPr>
        <w:pStyle w:val="a3"/>
        <w:spacing w:before="0" w:beforeAutospacing="0" w:after="0" w:afterAutospacing="0"/>
        <w:ind w:firstLine="709"/>
        <w:jc w:val="both"/>
        <w:rPr>
          <w:sz w:val="16"/>
          <w:szCs w:val="16"/>
        </w:rPr>
      </w:pPr>
      <w:r>
        <w:rPr>
          <w:color w:val="000000"/>
        </w:rPr>
        <w:t>ГБУЗ ЯО "ЯОКНБ" осуществляет медицинскую деятельность в 7 стационарных отделениях на 250 коек, отделении реанимации и интенсивной терапии на 6 коек, 2 амбулаторных отделениях.</w:t>
      </w:r>
    </w:p>
    <w:p w:rsidR="00464846" w:rsidRDefault="00464846" w:rsidP="00464846">
      <w:pPr>
        <w:pStyle w:val="a3"/>
        <w:spacing w:before="0" w:beforeAutospacing="0" w:after="0" w:afterAutospacing="0"/>
        <w:ind w:firstLine="709"/>
        <w:jc w:val="both"/>
        <w:rPr>
          <w:color w:val="000000"/>
        </w:rPr>
      </w:pPr>
      <w:r>
        <w:rPr>
          <w:color w:val="000000"/>
        </w:rPr>
        <w:t xml:space="preserve">В отчетном году учреждение не начинало вести новые виды деятельности, а также не прекращало прежние виды деятельности. </w:t>
      </w:r>
    </w:p>
    <w:p w:rsidR="00464846" w:rsidRDefault="00464846" w:rsidP="00464846">
      <w:pPr>
        <w:pStyle w:val="a3"/>
        <w:spacing w:before="0" w:beforeAutospacing="0" w:after="0" w:afterAutospacing="0"/>
        <w:ind w:firstLine="709"/>
        <w:jc w:val="both"/>
        <w:rPr>
          <w:sz w:val="16"/>
          <w:szCs w:val="16"/>
        </w:rPr>
      </w:pPr>
      <w:r>
        <w:rPr>
          <w:color w:val="000000"/>
        </w:rPr>
        <w:t>Показатели деятельности в 2023 году: случаев госпитализации – 9151 (в том числе по бюджету – 5197 случаев). Выполнение плана государственного задания за счет средств областного бюджета по стационару составило 91,2%.  Фактическое количество койко-дней – 59992 (в том числе за счет бюджетных источников финансирования – 52287 койко-дней). </w:t>
      </w:r>
    </w:p>
    <w:p w:rsidR="00464846" w:rsidRDefault="00464846" w:rsidP="00464846">
      <w:pPr>
        <w:pStyle w:val="a3"/>
        <w:spacing w:before="0" w:beforeAutospacing="0" w:after="0" w:afterAutospacing="0"/>
        <w:ind w:firstLine="709"/>
        <w:jc w:val="both"/>
        <w:rPr>
          <w:sz w:val="16"/>
          <w:szCs w:val="16"/>
        </w:rPr>
      </w:pPr>
      <w:r>
        <w:rPr>
          <w:color w:val="000000"/>
        </w:rPr>
        <w:t>Общее число посещений амбулаторно-поликлинической службы составило 185200 (в том числе по бюджету – 94570 посещений). Посещения с профилактическими и иными целями составили 131161 посещение (в том числе за счет бюджетных источников финансирования – 41115 посещений). Выполнение плана государственного задания по профилактическим и иным посещениям в 2023 составило 99,8%. Обращения в связи с заболеваниями составили 22409 (в том числе по бюджету – 21935 обращений). Выполнение планового показателя обращений в связи с заболеваниями составило 87,7%. </w:t>
      </w:r>
    </w:p>
    <w:p w:rsidR="00464846" w:rsidRDefault="00464846" w:rsidP="00464846">
      <w:pPr>
        <w:pStyle w:val="a3"/>
        <w:spacing w:before="0" w:beforeAutospacing="0" w:after="0" w:afterAutospacing="0"/>
        <w:ind w:firstLine="709"/>
        <w:jc w:val="both"/>
        <w:rPr>
          <w:sz w:val="16"/>
          <w:szCs w:val="16"/>
        </w:rPr>
      </w:pPr>
      <w:r>
        <w:rPr>
          <w:color w:val="000000"/>
        </w:rPr>
        <w:t>Количество проведенных медицинских освидетельствований на состояние опьянения (алкогольного, наркотического или иного токсического) – 7779 (в том числе по бюджету – 7652 освидетельствования). Выполнение плана государственного задания по освидетельствованиям – 100,7%  </w:t>
      </w:r>
    </w:p>
    <w:p w:rsidR="00464846" w:rsidRDefault="00464846" w:rsidP="00464846">
      <w:pPr>
        <w:pStyle w:val="a3"/>
        <w:spacing w:before="0" w:beforeAutospacing="0" w:after="0" w:afterAutospacing="0"/>
        <w:ind w:firstLine="709"/>
        <w:jc w:val="both"/>
        <w:rPr>
          <w:sz w:val="16"/>
          <w:szCs w:val="16"/>
        </w:rPr>
      </w:pPr>
      <w:r>
        <w:rPr>
          <w:color w:val="000000"/>
        </w:rPr>
        <w:t xml:space="preserve">Количество проведенных обязательных диагностических исследований при призыве или поступлении на военную службу по контракту или приравненную к ней </w:t>
      </w:r>
      <w:r>
        <w:rPr>
          <w:color w:val="000000"/>
        </w:rPr>
        <w:lastRenderedPageBreak/>
        <w:t>службу, поступлении в военные профессиональные образовательные организации высшего образования составило 573 (за счет средств областного бюджета). Процент выполнения плана государственного задания по обязательным диагностическим исследованиям составил 95,5%.</w:t>
      </w:r>
    </w:p>
    <w:p w:rsidR="00464846" w:rsidRDefault="00464846" w:rsidP="00464846">
      <w:pPr>
        <w:pStyle w:val="a3"/>
        <w:spacing w:before="0" w:beforeAutospacing="0" w:after="0" w:afterAutospacing="0"/>
        <w:ind w:firstLine="709"/>
        <w:jc w:val="both"/>
        <w:rPr>
          <w:sz w:val="16"/>
          <w:szCs w:val="16"/>
        </w:rPr>
      </w:pPr>
      <w:r>
        <w:rPr>
          <w:color w:val="000000"/>
        </w:rPr>
        <w:t>Финансово-хозяйственная деятельность ГБУЗ ЯО «ЯОКНБ» в 2023 году осуществлялась в соответствии с утвержденным Планом финансово-хозяйственной деятельности.</w:t>
      </w:r>
    </w:p>
    <w:p w:rsidR="00464846" w:rsidRDefault="00464846" w:rsidP="00464846">
      <w:pPr>
        <w:pStyle w:val="a3"/>
        <w:spacing w:before="0" w:beforeAutospacing="0" w:after="0" w:afterAutospacing="0"/>
        <w:ind w:firstLine="709"/>
        <w:jc w:val="both"/>
        <w:rPr>
          <w:sz w:val="16"/>
          <w:szCs w:val="16"/>
        </w:rPr>
      </w:pPr>
      <w:r>
        <w:rPr>
          <w:color w:val="000000"/>
        </w:rPr>
        <w:t>Отчет об исполнении учреждением плана его финансово-хозяйственной деятельности (ф. 0503737):</w:t>
      </w:r>
    </w:p>
    <w:p w:rsidR="00464846" w:rsidRDefault="00464846" w:rsidP="00464846">
      <w:pPr>
        <w:pStyle w:val="a3"/>
        <w:spacing w:before="0" w:beforeAutospacing="0" w:after="0" w:afterAutospacing="0"/>
        <w:ind w:firstLine="709"/>
        <w:jc w:val="both"/>
        <w:rPr>
          <w:sz w:val="16"/>
          <w:szCs w:val="16"/>
        </w:rPr>
      </w:pPr>
      <w:r>
        <w:rPr>
          <w:color w:val="000000"/>
        </w:rPr>
        <w:t>1. «Субсидии на выполнение государственного (муниципального) задания»:</w:t>
      </w:r>
    </w:p>
    <w:p w:rsidR="00464846" w:rsidRDefault="00464846" w:rsidP="00464846">
      <w:pPr>
        <w:pStyle w:val="a3"/>
        <w:spacing w:before="0" w:beforeAutospacing="0" w:after="0" w:afterAutospacing="0"/>
        <w:ind w:firstLine="709"/>
        <w:jc w:val="both"/>
        <w:rPr>
          <w:sz w:val="16"/>
          <w:szCs w:val="16"/>
        </w:rPr>
      </w:pPr>
      <w:proofErr w:type="gramStart"/>
      <w:r>
        <w:rPr>
          <w:color w:val="000000"/>
        </w:rPr>
        <w:t>Всего в 2023 году доведено плановых назначений по субсидии ГБУЗ ЯО «ЯОКНБ» на финансовое обеспечение выполнения государственного задания на общую сумму 294 804 456,00 руб. Исполнено ГБУЗ ЯО «ЯОКНБ» плановых назначений по доходам от поступления субсидии на выполнение государственного задания в общей сумме 294 804 456,00 руб., что составляет 100% от плановых значений на 2023 год.</w:t>
      </w:r>
      <w:proofErr w:type="gramEnd"/>
    </w:p>
    <w:p w:rsidR="00464846" w:rsidRDefault="00464846" w:rsidP="00464846">
      <w:pPr>
        <w:pStyle w:val="a3"/>
        <w:spacing w:before="0" w:beforeAutospacing="0" w:after="0" w:afterAutospacing="0"/>
        <w:ind w:firstLine="709"/>
        <w:jc w:val="both"/>
        <w:rPr>
          <w:sz w:val="16"/>
          <w:szCs w:val="16"/>
        </w:rPr>
      </w:pPr>
      <w:proofErr w:type="gramStart"/>
      <w:r>
        <w:rPr>
          <w:color w:val="000000"/>
        </w:rPr>
        <w:t>Утверждено в 2023 году плановых назначений по расходам по субсидии на выполнение государственного задания в общей сумме 304 682 448,85 руб. Исполнено ГБУЗ ЯО «ЯОКНБ» в 2023 году плановых назначений по расходам за счет средств субсидии на выполнение государственного задания в общей сумме 278 783 698,19 руб., что составляет 91,5% от плановых значений на 2023 год.</w:t>
      </w:r>
      <w:proofErr w:type="gramEnd"/>
      <w:r>
        <w:rPr>
          <w:color w:val="000000"/>
        </w:rPr>
        <w:t xml:space="preserve"> Фактические расходы по фонду оплаты труда персонала за 2023 г. за счет средств субсидии на выполнение государственного задания составили 240 622 649,31 руб.</w:t>
      </w:r>
    </w:p>
    <w:p w:rsidR="00464846" w:rsidRDefault="00464846" w:rsidP="00464846">
      <w:pPr>
        <w:pStyle w:val="a3"/>
        <w:spacing w:before="0" w:beforeAutospacing="0" w:after="0" w:afterAutospacing="0"/>
        <w:ind w:firstLine="709"/>
        <w:rPr>
          <w:sz w:val="16"/>
          <w:szCs w:val="16"/>
        </w:rPr>
      </w:pPr>
      <w:r>
        <w:rPr>
          <w:color w:val="000000"/>
        </w:rPr>
        <w:t>2. «Субсидии на иные цели»:</w:t>
      </w:r>
    </w:p>
    <w:p w:rsidR="00464846" w:rsidRDefault="00464846" w:rsidP="00464846">
      <w:pPr>
        <w:pStyle w:val="a3"/>
        <w:spacing w:before="0" w:beforeAutospacing="0" w:after="0" w:afterAutospacing="0"/>
        <w:ind w:firstLine="709"/>
        <w:jc w:val="both"/>
        <w:rPr>
          <w:sz w:val="16"/>
          <w:szCs w:val="16"/>
        </w:rPr>
      </w:pPr>
      <w:r>
        <w:rPr>
          <w:color w:val="000000"/>
        </w:rPr>
        <w:t>Всего в 2023 году доведено плановых назначений по субсидии ГБУЗ ЯО «ЯОКНБ» на иные цели на общую сумму 66 560 259,00 руб. Исполнено плановых назначений по доходам от поступления субсидии на иные цели в общей сумме 66 560 258,69 руб., что составляет 99,99% от плановых значений на 2023 год.</w:t>
      </w:r>
    </w:p>
    <w:p w:rsidR="00464846" w:rsidRDefault="00464846" w:rsidP="00464846">
      <w:pPr>
        <w:pStyle w:val="a3"/>
        <w:spacing w:before="0" w:beforeAutospacing="0" w:after="0" w:afterAutospacing="0"/>
        <w:ind w:left="60" w:firstLine="709"/>
        <w:jc w:val="both"/>
        <w:rPr>
          <w:sz w:val="16"/>
          <w:szCs w:val="16"/>
        </w:rPr>
      </w:pPr>
      <w:r>
        <w:rPr>
          <w:color w:val="000000"/>
        </w:rPr>
        <w:t>Утверждено в 2023 году плановых назначений по расходам по субсидии на иные цели в общей сумме 66 560 259,00 руб. Исполнено плановых назначений по расходам за счет средств субсидии на иные цели в общей сумме 66 560 258,69 руб., что составляет 99,99% от плановых значений на 2023 год.</w:t>
      </w:r>
    </w:p>
    <w:p w:rsidR="00464846" w:rsidRDefault="00464846" w:rsidP="00464846">
      <w:pPr>
        <w:pStyle w:val="a3"/>
        <w:spacing w:before="0" w:beforeAutospacing="0" w:after="0" w:afterAutospacing="0"/>
        <w:ind w:firstLine="709"/>
        <w:jc w:val="both"/>
        <w:rPr>
          <w:sz w:val="16"/>
          <w:szCs w:val="16"/>
        </w:rPr>
      </w:pPr>
      <w:r>
        <w:rPr>
          <w:color w:val="000000"/>
        </w:rPr>
        <w:t>З. «Приносящая доход деятельность (собственные доходы учреждения)»:</w:t>
      </w:r>
    </w:p>
    <w:p w:rsidR="00464846" w:rsidRDefault="00464846" w:rsidP="00464846">
      <w:pPr>
        <w:pStyle w:val="a3"/>
        <w:spacing w:before="0" w:beforeAutospacing="0" w:after="0" w:afterAutospacing="0"/>
        <w:ind w:firstLine="709"/>
        <w:jc w:val="both"/>
        <w:rPr>
          <w:sz w:val="16"/>
          <w:szCs w:val="16"/>
        </w:rPr>
      </w:pPr>
      <w:proofErr w:type="gramStart"/>
      <w:r>
        <w:rPr>
          <w:color w:val="000000"/>
        </w:rPr>
        <w:t>Всего в 2023 году утверждено плановых назначений ГБУЗ ЯО «ЯОКНБ» по приносящей доход деятельности на общую сумму 113 635 000,00 руб. Исполнено плановых назначений по доходам от поступления по приносящей доход деятельности в общей сумме 113 619 392,49 руб., что составляет 99,99% от плановых значений на 2023 год.</w:t>
      </w:r>
      <w:proofErr w:type="gramEnd"/>
    </w:p>
    <w:p w:rsidR="00464846" w:rsidRDefault="00464846" w:rsidP="00464846">
      <w:pPr>
        <w:pStyle w:val="a3"/>
        <w:spacing w:before="0" w:beforeAutospacing="0" w:after="0" w:afterAutospacing="0"/>
        <w:ind w:firstLine="709"/>
        <w:jc w:val="both"/>
        <w:rPr>
          <w:sz w:val="16"/>
          <w:szCs w:val="16"/>
        </w:rPr>
      </w:pPr>
      <w:proofErr w:type="gramStart"/>
      <w:r>
        <w:rPr>
          <w:color w:val="000000"/>
        </w:rPr>
        <w:t>Утверждено в 2023 году плановых назначений по расходам по приносящей доход деятельности в общей сумме 143 523 692,83 руб. Исполнено плановых назначений по расходам по приносящей доход деятельности в общей сумме 123 346 626,28 руб., что составляет 85,94% от плановых значений на 2023 год.</w:t>
      </w:r>
      <w:proofErr w:type="gramEnd"/>
      <w:r>
        <w:rPr>
          <w:color w:val="000000"/>
        </w:rPr>
        <w:t xml:space="preserve"> Фактические расходы по фонду оплаты труда персонала за 2023 г. по приносящей доход деятельности составили 64 780 646,18 руб.</w:t>
      </w:r>
    </w:p>
    <w:p w:rsidR="003456A0" w:rsidRPr="00464846" w:rsidRDefault="00464846">
      <w:pPr>
        <w:rPr>
          <w:rFonts w:ascii="Times New Roman" w:hAnsi="Times New Roman" w:cs="Times New Roman"/>
        </w:rPr>
      </w:pPr>
      <w:r>
        <w:rPr>
          <w:rFonts w:ascii="Times New Roman" w:hAnsi="Times New Roman" w:cs="Times New Roman"/>
          <w:color w:val="000000"/>
        </w:rPr>
        <w:t xml:space="preserve">           </w:t>
      </w:r>
      <w:r w:rsidRPr="00464846">
        <w:rPr>
          <w:rFonts w:ascii="Times New Roman" w:hAnsi="Times New Roman" w:cs="Times New Roman"/>
          <w:color w:val="000000"/>
        </w:rPr>
        <w:t>В целях составления бюджетной отчетности за 2023 год учреждением на основании решений о проведении инвентаризации от 31.10.2023 № 16, от 29.12.2023 № 20 проведена годовая инвентаризация. Расхождений данных бюджетного учета и фактического наличия не установлено, недостач и хищений имущества не выявлено.</w:t>
      </w:r>
    </w:p>
    <w:sectPr w:rsidR="003456A0" w:rsidRPr="00464846" w:rsidSect="00345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64846"/>
    <w:rsid w:val="003456A0"/>
    <w:rsid w:val="00464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8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351924">
      <w:bodyDiv w:val="1"/>
      <w:marLeft w:val="0"/>
      <w:marRight w:val="0"/>
      <w:marTop w:val="0"/>
      <w:marBottom w:val="0"/>
      <w:divBdr>
        <w:top w:val="none" w:sz="0" w:space="0" w:color="auto"/>
        <w:left w:val="none" w:sz="0" w:space="0" w:color="auto"/>
        <w:bottom w:val="none" w:sz="0" w:space="0" w:color="auto"/>
        <w:right w:val="none" w:sz="0" w:space="0" w:color="auto"/>
      </w:divBdr>
    </w:div>
    <w:div w:id="453795338">
      <w:bodyDiv w:val="1"/>
      <w:marLeft w:val="0"/>
      <w:marRight w:val="0"/>
      <w:marTop w:val="0"/>
      <w:marBottom w:val="0"/>
      <w:divBdr>
        <w:top w:val="none" w:sz="0" w:space="0" w:color="auto"/>
        <w:left w:val="none" w:sz="0" w:space="0" w:color="auto"/>
        <w:bottom w:val="none" w:sz="0" w:space="0" w:color="auto"/>
        <w:right w:val="none" w:sz="0" w:space="0" w:color="auto"/>
      </w:divBdr>
    </w:div>
    <w:div w:id="9430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5757</Characters>
  <Application>Microsoft Office Word</Application>
  <DocSecurity>0</DocSecurity>
  <Lines>47</Lines>
  <Paragraphs>13</Paragraphs>
  <ScaleCrop>false</ScaleCrop>
  <Company>Grizli777</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Штарёва И.А.</dc:creator>
  <cp:lastModifiedBy>Штарёва И.А.</cp:lastModifiedBy>
  <cp:revision>2</cp:revision>
  <dcterms:created xsi:type="dcterms:W3CDTF">2024-05-16T05:13:00Z</dcterms:created>
  <dcterms:modified xsi:type="dcterms:W3CDTF">2024-05-16T05:13:00Z</dcterms:modified>
</cp:coreProperties>
</file>